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A36DD" w14:textId="77777777" w:rsidR="00E1369D" w:rsidRDefault="00E1369D" w:rsidP="00F413FC">
      <w:pPr>
        <w:spacing w:line="480" w:lineRule="atLeast"/>
        <w:jc w:val="center"/>
        <w:rPr>
          <w:b/>
        </w:rPr>
      </w:pPr>
      <w:r>
        <w:rPr>
          <w:b/>
        </w:rPr>
        <w:t xml:space="preserve">Application for </w:t>
      </w:r>
    </w:p>
    <w:p w14:paraId="05FCFF41" w14:textId="48D86663" w:rsidR="00476EC9" w:rsidRDefault="00DF6348" w:rsidP="00E1369D">
      <w:pPr>
        <w:jc w:val="center"/>
        <w:rPr>
          <w:b/>
        </w:rPr>
      </w:pPr>
      <w:r>
        <w:rPr>
          <w:b/>
        </w:rPr>
        <w:t>Texas McC</w:t>
      </w:r>
      <w:r w:rsidR="00F413FC">
        <w:rPr>
          <w:b/>
        </w:rPr>
        <w:t>ombs Investment Advisers, LLC</w:t>
      </w:r>
    </w:p>
    <w:p w14:paraId="30DCC3E0" w14:textId="6F5F6DAC" w:rsidR="00782E1E" w:rsidRPr="00F413FC" w:rsidRDefault="00782E1E" w:rsidP="00E1369D">
      <w:pPr>
        <w:jc w:val="center"/>
        <w:rPr>
          <w:b/>
        </w:rPr>
      </w:pPr>
      <w:r>
        <w:rPr>
          <w:b/>
        </w:rPr>
        <w:t xml:space="preserve">Deadline: September </w:t>
      </w:r>
      <w:r w:rsidR="005453AD">
        <w:rPr>
          <w:b/>
        </w:rPr>
        <w:t>14</w:t>
      </w:r>
      <w:r w:rsidR="002C2E7A">
        <w:rPr>
          <w:b/>
        </w:rPr>
        <w:t>, 202</w:t>
      </w:r>
      <w:r w:rsidR="000C4530">
        <w:rPr>
          <w:b/>
        </w:rPr>
        <w:t>4</w:t>
      </w:r>
    </w:p>
    <w:tbl>
      <w:tblPr>
        <w:tblW w:w="10800" w:type="dxa"/>
        <w:tblInd w:w="-1065" w:type="dxa"/>
        <w:tblLook w:val="0000" w:firstRow="0" w:lastRow="0" w:firstColumn="0" w:lastColumn="0" w:noHBand="0" w:noVBand="0"/>
      </w:tblPr>
      <w:tblGrid>
        <w:gridCol w:w="2034"/>
        <w:gridCol w:w="8766"/>
      </w:tblGrid>
      <w:tr w:rsidR="00476EC9" w14:paraId="5D1B5244" w14:textId="77777777" w:rsidTr="00EF22FD">
        <w:tc>
          <w:tcPr>
            <w:tcW w:w="2164" w:type="dxa"/>
          </w:tcPr>
          <w:p w14:paraId="62590A47" w14:textId="77777777" w:rsidR="00476EC9" w:rsidRDefault="00476EC9" w:rsidP="00774BF8">
            <w:pPr>
              <w:tabs>
                <w:tab w:val="left" w:pos="1440"/>
              </w:tabs>
              <w:rPr>
                <w:sz w:val="20"/>
              </w:rPr>
            </w:pPr>
          </w:p>
        </w:tc>
        <w:tc>
          <w:tcPr>
            <w:tcW w:w="9356" w:type="dxa"/>
          </w:tcPr>
          <w:p w14:paraId="0CEC378A" w14:textId="77777777" w:rsidR="00476EC9" w:rsidRDefault="00476EC9" w:rsidP="00774BF8">
            <w:pPr>
              <w:tabs>
                <w:tab w:val="left" w:pos="1440"/>
              </w:tabs>
              <w:rPr>
                <w:sz w:val="20"/>
              </w:rPr>
            </w:pPr>
          </w:p>
        </w:tc>
      </w:tr>
      <w:tr w:rsidR="00476EC9" w14:paraId="1CE19A3B" w14:textId="77777777" w:rsidTr="00EF22FD">
        <w:tc>
          <w:tcPr>
            <w:tcW w:w="2164" w:type="dxa"/>
          </w:tcPr>
          <w:p w14:paraId="7C2FF030" w14:textId="77777777" w:rsidR="00476EC9" w:rsidRDefault="00476EC9" w:rsidP="00774BF8">
            <w:pPr>
              <w:tabs>
                <w:tab w:val="left" w:pos="1440"/>
              </w:tabs>
              <w:rPr>
                <w:sz w:val="20"/>
              </w:rPr>
            </w:pPr>
            <w:r>
              <w:rPr>
                <w:sz w:val="20"/>
              </w:rPr>
              <w:t>Description:</w:t>
            </w:r>
          </w:p>
        </w:tc>
        <w:tc>
          <w:tcPr>
            <w:tcW w:w="9356" w:type="dxa"/>
          </w:tcPr>
          <w:p w14:paraId="561E5A72" w14:textId="069099CB" w:rsidR="00476EC9" w:rsidRPr="008D46CA" w:rsidRDefault="00290ABA" w:rsidP="00774BF8">
            <w:pPr>
              <w:jc w:val="both"/>
              <w:rPr>
                <w:sz w:val="20"/>
              </w:rPr>
            </w:pPr>
            <w:r w:rsidRPr="008D46CA">
              <w:rPr>
                <w:sz w:val="20"/>
              </w:rPr>
              <w:t>Texas McCombs Investment Advisers</w:t>
            </w:r>
            <w:r w:rsidR="00476EC9" w:rsidRPr="008D46CA">
              <w:rPr>
                <w:sz w:val="20"/>
              </w:rPr>
              <w:t xml:space="preserve">, L.L.C. (hereafter the "Fund") is a private, limited liability company formed </w:t>
            </w:r>
            <w:r w:rsidR="00DD589A">
              <w:rPr>
                <w:sz w:val="20"/>
              </w:rPr>
              <w:t>primarily to offer</w:t>
            </w:r>
            <w:r w:rsidR="00476EC9" w:rsidRPr="008D46CA">
              <w:rPr>
                <w:sz w:val="20"/>
              </w:rPr>
              <w:t xml:space="preserve"> MBA students in the McCombs School of Business the opportunity to experience first-hand the complexities of the investment management business. At present, the Fund has approximately $</w:t>
            </w:r>
            <w:r w:rsidR="00851377">
              <w:rPr>
                <w:sz w:val="20"/>
              </w:rPr>
              <w:t>20</w:t>
            </w:r>
            <w:r w:rsidR="00476EC9" w:rsidRPr="008D46CA">
              <w:rPr>
                <w:sz w:val="20"/>
              </w:rPr>
              <w:t xml:space="preserve"> million in assets. The Fund manages </w:t>
            </w:r>
            <w:r w:rsidRPr="008D46CA">
              <w:rPr>
                <w:sz w:val="20"/>
              </w:rPr>
              <w:t>two</w:t>
            </w:r>
            <w:r w:rsidR="00476EC9" w:rsidRPr="008D46CA">
              <w:rPr>
                <w:sz w:val="20"/>
              </w:rPr>
              <w:t xml:space="preserve"> portfolios that allow for the purchase of securities traded in U.S. markets: </w:t>
            </w:r>
            <w:r w:rsidRPr="008D46CA">
              <w:rPr>
                <w:sz w:val="20"/>
              </w:rPr>
              <w:t xml:space="preserve">the Longhorn Fund, </w:t>
            </w:r>
            <w:r w:rsidR="00476EC9" w:rsidRPr="008D46CA">
              <w:rPr>
                <w:sz w:val="20"/>
              </w:rPr>
              <w:t xml:space="preserve">a large-cap </w:t>
            </w:r>
            <w:r w:rsidRPr="008D46CA">
              <w:rPr>
                <w:sz w:val="20"/>
              </w:rPr>
              <w:t>domestic equity portfolio benchmarked to the S&amp;P 500</w:t>
            </w:r>
            <w:r w:rsidR="00C21B9B">
              <w:rPr>
                <w:sz w:val="20"/>
              </w:rPr>
              <w:t>,</w:t>
            </w:r>
            <w:r w:rsidRPr="008D46CA">
              <w:rPr>
                <w:sz w:val="20"/>
              </w:rPr>
              <w:t xml:space="preserve"> and the Endowment Fund, a well-diversified asset allocation portfolio </w:t>
            </w:r>
            <w:r w:rsidR="00476EC9" w:rsidRPr="008D46CA">
              <w:rPr>
                <w:sz w:val="20"/>
              </w:rPr>
              <w:t>managed prim</w:t>
            </w:r>
            <w:r w:rsidRPr="008D46CA">
              <w:rPr>
                <w:sz w:val="20"/>
              </w:rPr>
              <w:t xml:space="preserve">arily </w:t>
            </w:r>
            <w:proofErr w:type="gramStart"/>
            <w:r w:rsidRPr="008D46CA">
              <w:rPr>
                <w:sz w:val="20"/>
              </w:rPr>
              <w:t>through the use of</w:t>
            </w:r>
            <w:proofErr w:type="gramEnd"/>
            <w:r w:rsidRPr="008D46CA">
              <w:rPr>
                <w:sz w:val="20"/>
              </w:rPr>
              <w:t xml:space="preserve"> ETFs. The Fund was founded in 1994 by Keith Brown and George </w:t>
            </w:r>
            <w:proofErr w:type="spellStart"/>
            <w:r w:rsidRPr="008D46CA">
              <w:rPr>
                <w:sz w:val="20"/>
              </w:rPr>
              <w:t>Gau</w:t>
            </w:r>
            <w:proofErr w:type="spellEnd"/>
            <w:r w:rsidRPr="008D46CA">
              <w:rPr>
                <w:sz w:val="20"/>
              </w:rPr>
              <w:t xml:space="preserve"> with </w:t>
            </w:r>
            <w:r w:rsidR="00C21B9B">
              <w:rPr>
                <w:sz w:val="20"/>
              </w:rPr>
              <w:t xml:space="preserve">the </w:t>
            </w:r>
            <w:r w:rsidRPr="008D46CA">
              <w:rPr>
                <w:sz w:val="20"/>
              </w:rPr>
              <w:t>support of many leaders in the asset management industry</w:t>
            </w:r>
            <w:r w:rsidR="00476EC9" w:rsidRPr="008D46CA">
              <w:rPr>
                <w:sz w:val="20"/>
              </w:rPr>
              <w:t>.</w:t>
            </w:r>
          </w:p>
          <w:p w14:paraId="6580AEBD" w14:textId="77777777" w:rsidR="00476EC9" w:rsidRPr="008D46CA" w:rsidRDefault="00476EC9" w:rsidP="00774BF8">
            <w:pPr>
              <w:tabs>
                <w:tab w:val="left" w:pos="1440"/>
              </w:tabs>
              <w:rPr>
                <w:sz w:val="20"/>
              </w:rPr>
            </w:pPr>
          </w:p>
          <w:p w14:paraId="14BC7502" w14:textId="6598230D" w:rsidR="00476EC9" w:rsidRDefault="00290ABA" w:rsidP="00F960DB">
            <w:pPr>
              <w:tabs>
                <w:tab w:val="left" w:pos="1440"/>
              </w:tabs>
              <w:jc w:val="both"/>
              <w:rPr>
                <w:sz w:val="20"/>
              </w:rPr>
            </w:pPr>
            <w:r w:rsidRPr="008D46CA">
              <w:rPr>
                <w:sz w:val="20"/>
              </w:rPr>
              <w:t xml:space="preserve">Beginning in the </w:t>
            </w:r>
            <w:r w:rsidR="000C4530">
              <w:rPr>
                <w:sz w:val="20"/>
              </w:rPr>
              <w:t>spring</w:t>
            </w:r>
            <w:r w:rsidRPr="008D46CA">
              <w:rPr>
                <w:sz w:val="20"/>
              </w:rPr>
              <w:t xml:space="preserve"> of 202</w:t>
            </w:r>
            <w:r w:rsidR="005453AD">
              <w:rPr>
                <w:sz w:val="20"/>
              </w:rPr>
              <w:t>5</w:t>
            </w:r>
            <w:r w:rsidRPr="008D46CA">
              <w:rPr>
                <w:sz w:val="20"/>
              </w:rPr>
              <w:t xml:space="preserve"> and continuing through </w:t>
            </w:r>
            <w:r w:rsidR="00F960DB" w:rsidRPr="008D46CA">
              <w:rPr>
                <w:sz w:val="20"/>
              </w:rPr>
              <w:t xml:space="preserve">the fall of </w:t>
            </w:r>
            <w:r w:rsidRPr="008D46CA">
              <w:rPr>
                <w:sz w:val="20"/>
              </w:rPr>
              <w:t>202</w:t>
            </w:r>
            <w:r w:rsidR="000C4530">
              <w:rPr>
                <w:sz w:val="20"/>
              </w:rPr>
              <w:t>5</w:t>
            </w:r>
            <w:r w:rsidRPr="008D46CA">
              <w:rPr>
                <w:sz w:val="20"/>
              </w:rPr>
              <w:t>, around</w:t>
            </w:r>
            <w:r w:rsidR="00476EC9" w:rsidRPr="008D46CA">
              <w:rPr>
                <w:sz w:val="20"/>
              </w:rPr>
              <w:t xml:space="preserve"> </w:t>
            </w:r>
            <w:r w:rsidR="000C4530">
              <w:rPr>
                <w:sz w:val="20"/>
              </w:rPr>
              <w:t>20</w:t>
            </w:r>
            <w:r w:rsidR="00476EC9" w:rsidRPr="008D46CA">
              <w:rPr>
                <w:sz w:val="20"/>
              </w:rPr>
              <w:t xml:space="preserve"> student portfolio managers will be needed to participate in the selection and on-going m</w:t>
            </w:r>
            <w:r w:rsidRPr="008D46CA">
              <w:rPr>
                <w:sz w:val="20"/>
              </w:rPr>
              <w:t>anagement of the Fund's assets.</w:t>
            </w:r>
            <w:r w:rsidR="00DF6348" w:rsidRPr="008D46CA">
              <w:rPr>
                <w:sz w:val="20"/>
              </w:rPr>
              <w:t xml:space="preserve"> </w:t>
            </w:r>
            <w:r w:rsidR="00476EC9" w:rsidRPr="008D46CA">
              <w:rPr>
                <w:sz w:val="20"/>
              </w:rPr>
              <w:t xml:space="preserve">In executing their duties, these managers will work closely with the academic faculty in the Department of Finance as well as a group of leading investment professionals chosen from the money management community. </w:t>
            </w:r>
            <w:r w:rsidR="00FD34FE">
              <w:rPr>
                <w:sz w:val="20"/>
              </w:rPr>
              <w:t xml:space="preserve">Student “fund managers” will serve in two roles: research coverage and </w:t>
            </w:r>
            <w:proofErr w:type="gramStart"/>
            <w:r w:rsidR="00FD34FE">
              <w:rPr>
                <w:sz w:val="20"/>
              </w:rPr>
              <w:t>operational</w:t>
            </w:r>
            <w:proofErr w:type="gramEnd"/>
            <w:r w:rsidR="00640F16">
              <w:rPr>
                <w:sz w:val="20"/>
              </w:rPr>
              <w:t>. The combined roles will provide the fund</w:t>
            </w:r>
            <w:r w:rsidR="00476EC9" w:rsidRPr="008D46CA">
              <w:rPr>
                <w:sz w:val="20"/>
              </w:rPr>
              <w:t xml:space="preserve"> managers </w:t>
            </w:r>
            <w:r w:rsidR="00640F16">
              <w:rPr>
                <w:sz w:val="20"/>
              </w:rPr>
              <w:t>with</w:t>
            </w:r>
            <w:r w:rsidR="00476EC9" w:rsidRPr="008D46CA">
              <w:rPr>
                <w:sz w:val="20"/>
              </w:rPr>
              <w:t xml:space="preserve"> responsibilities in all aspects of the money management process, including the maintenance of investment policies, the analysis of capital market conditions, the evaluation and selection of sector and individual security allocations, the rebalancing of existing asset positions, the analysis of style-specific performance benchmarks, and the creation of regular performance attribution analysis to be presented to the Fund's clients and advisors.</w:t>
            </w:r>
          </w:p>
        </w:tc>
      </w:tr>
      <w:tr w:rsidR="00476EC9" w14:paraId="4EF20557" w14:textId="77777777" w:rsidTr="00EF22FD">
        <w:tc>
          <w:tcPr>
            <w:tcW w:w="2164" w:type="dxa"/>
          </w:tcPr>
          <w:p w14:paraId="15E68E5F" w14:textId="77777777" w:rsidR="00476EC9" w:rsidRDefault="00476EC9" w:rsidP="00774BF8">
            <w:pPr>
              <w:tabs>
                <w:tab w:val="left" w:pos="1440"/>
              </w:tabs>
              <w:rPr>
                <w:sz w:val="20"/>
              </w:rPr>
            </w:pPr>
          </w:p>
        </w:tc>
        <w:tc>
          <w:tcPr>
            <w:tcW w:w="9356" w:type="dxa"/>
          </w:tcPr>
          <w:p w14:paraId="48F08A2F" w14:textId="77777777" w:rsidR="00476EC9" w:rsidRDefault="00476EC9" w:rsidP="00774BF8">
            <w:pPr>
              <w:jc w:val="both"/>
              <w:rPr>
                <w:sz w:val="20"/>
              </w:rPr>
            </w:pPr>
          </w:p>
        </w:tc>
      </w:tr>
      <w:tr w:rsidR="00476EC9" w14:paraId="65A822C1" w14:textId="77777777" w:rsidTr="00EF22FD">
        <w:tc>
          <w:tcPr>
            <w:tcW w:w="2164" w:type="dxa"/>
          </w:tcPr>
          <w:p w14:paraId="5F381010" w14:textId="77777777" w:rsidR="00476EC9" w:rsidRDefault="00307C26" w:rsidP="00774BF8">
            <w:pPr>
              <w:tabs>
                <w:tab w:val="left" w:pos="1440"/>
              </w:tabs>
              <w:rPr>
                <w:sz w:val="20"/>
              </w:rPr>
            </w:pPr>
            <w:r>
              <w:rPr>
                <w:sz w:val="20"/>
              </w:rPr>
              <w:t>Application eligibility</w:t>
            </w:r>
            <w:r w:rsidR="00476EC9">
              <w:rPr>
                <w:sz w:val="20"/>
              </w:rPr>
              <w:t>:</w:t>
            </w:r>
          </w:p>
          <w:p w14:paraId="4C98CBEA" w14:textId="77777777" w:rsidR="00307C26" w:rsidRDefault="00307C26" w:rsidP="00774BF8">
            <w:pPr>
              <w:tabs>
                <w:tab w:val="left" w:pos="1440"/>
              </w:tabs>
              <w:rPr>
                <w:sz w:val="20"/>
              </w:rPr>
            </w:pPr>
          </w:p>
          <w:p w14:paraId="7E7E2321" w14:textId="77777777" w:rsidR="00307C26" w:rsidRDefault="00307C26" w:rsidP="00774BF8">
            <w:pPr>
              <w:tabs>
                <w:tab w:val="left" w:pos="1440"/>
              </w:tabs>
              <w:rPr>
                <w:sz w:val="20"/>
              </w:rPr>
            </w:pPr>
          </w:p>
          <w:p w14:paraId="2A459907" w14:textId="77777777" w:rsidR="00307C26" w:rsidRDefault="00307C26" w:rsidP="00774BF8">
            <w:pPr>
              <w:tabs>
                <w:tab w:val="left" w:pos="1440"/>
              </w:tabs>
              <w:rPr>
                <w:sz w:val="20"/>
              </w:rPr>
            </w:pPr>
          </w:p>
          <w:p w14:paraId="3584F734" w14:textId="77777777" w:rsidR="00307C26" w:rsidRDefault="00307C26" w:rsidP="00774BF8">
            <w:pPr>
              <w:tabs>
                <w:tab w:val="left" w:pos="1440"/>
              </w:tabs>
              <w:rPr>
                <w:sz w:val="20"/>
              </w:rPr>
            </w:pPr>
          </w:p>
          <w:p w14:paraId="76DBE77A" w14:textId="77777777" w:rsidR="00307C26" w:rsidRDefault="00307C26" w:rsidP="00774BF8">
            <w:pPr>
              <w:tabs>
                <w:tab w:val="left" w:pos="1440"/>
              </w:tabs>
              <w:rPr>
                <w:sz w:val="20"/>
              </w:rPr>
            </w:pPr>
          </w:p>
          <w:p w14:paraId="20E57C0B" w14:textId="77777777" w:rsidR="00307C26" w:rsidRDefault="00307C26" w:rsidP="00774BF8">
            <w:pPr>
              <w:tabs>
                <w:tab w:val="left" w:pos="1440"/>
              </w:tabs>
              <w:rPr>
                <w:sz w:val="20"/>
              </w:rPr>
            </w:pPr>
          </w:p>
          <w:p w14:paraId="5A2AEC3E" w14:textId="77777777" w:rsidR="00307C26" w:rsidRDefault="00307C26" w:rsidP="00774BF8">
            <w:pPr>
              <w:tabs>
                <w:tab w:val="left" w:pos="1440"/>
              </w:tabs>
              <w:rPr>
                <w:sz w:val="20"/>
              </w:rPr>
            </w:pPr>
          </w:p>
          <w:p w14:paraId="4C4D575F" w14:textId="77777777" w:rsidR="00307C26" w:rsidRDefault="00307C26" w:rsidP="00774BF8">
            <w:pPr>
              <w:tabs>
                <w:tab w:val="left" w:pos="1440"/>
              </w:tabs>
              <w:rPr>
                <w:sz w:val="20"/>
              </w:rPr>
            </w:pPr>
          </w:p>
          <w:p w14:paraId="7C4617B9" w14:textId="77777777" w:rsidR="00307C26" w:rsidRDefault="00307C26" w:rsidP="00774BF8">
            <w:pPr>
              <w:tabs>
                <w:tab w:val="left" w:pos="1440"/>
              </w:tabs>
              <w:rPr>
                <w:sz w:val="20"/>
              </w:rPr>
            </w:pPr>
          </w:p>
          <w:p w14:paraId="35C3B365" w14:textId="18BFCCA7" w:rsidR="00307C26" w:rsidRDefault="00307C26" w:rsidP="00774BF8">
            <w:pPr>
              <w:tabs>
                <w:tab w:val="left" w:pos="1440"/>
              </w:tabs>
              <w:rPr>
                <w:sz w:val="20"/>
              </w:rPr>
            </w:pPr>
            <w:r>
              <w:rPr>
                <w:sz w:val="20"/>
              </w:rPr>
              <w:t>Program Expectations:</w:t>
            </w:r>
          </w:p>
        </w:tc>
        <w:tc>
          <w:tcPr>
            <w:tcW w:w="9356" w:type="dxa"/>
          </w:tcPr>
          <w:p w14:paraId="2FC60CE6" w14:textId="77777777" w:rsidR="00476EC9" w:rsidRDefault="00476EC9" w:rsidP="00774BF8">
            <w:pPr>
              <w:jc w:val="both"/>
              <w:rPr>
                <w:sz w:val="20"/>
              </w:rPr>
            </w:pPr>
            <w:r>
              <w:rPr>
                <w:sz w:val="20"/>
              </w:rPr>
              <w:t>To be eligible to apply, students must:</w:t>
            </w:r>
          </w:p>
          <w:p w14:paraId="5BE999E9" w14:textId="56DE8876" w:rsidR="00476EC9" w:rsidRPr="006F7D67" w:rsidRDefault="00476EC9" w:rsidP="00307C26">
            <w:pPr>
              <w:pStyle w:val="ListParagraph"/>
              <w:numPr>
                <w:ilvl w:val="0"/>
                <w:numId w:val="4"/>
              </w:numPr>
              <w:jc w:val="both"/>
              <w:rPr>
                <w:sz w:val="20"/>
              </w:rPr>
            </w:pPr>
            <w:r w:rsidRPr="006F7D67">
              <w:rPr>
                <w:sz w:val="20"/>
              </w:rPr>
              <w:t xml:space="preserve">currently be enrolled in the first year of the full-time MBA program at </w:t>
            </w:r>
            <w:proofErr w:type="gramStart"/>
            <w:r w:rsidR="00F413FC" w:rsidRPr="006F7D67">
              <w:rPr>
                <w:sz w:val="20"/>
              </w:rPr>
              <w:t>McCombs</w:t>
            </w:r>
            <w:r w:rsidRPr="006F7D67">
              <w:rPr>
                <w:sz w:val="20"/>
              </w:rPr>
              <w:t>;</w:t>
            </w:r>
            <w:proofErr w:type="gramEnd"/>
            <w:r w:rsidRPr="006F7D67">
              <w:rPr>
                <w:sz w:val="20"/>
              </w:rPr>
              <w:t xml:space="preserve"> </w:t>
            </w:r>
          </w:p>
          <w:p w14:paraId="5D28B69A" w14:textId="23B69EAE" w:rsidR="00476EC9" w:rsidRPr="006F7D67" w:rsidRDefault="00E663D4" w:rsidP="00307C26">
            <w:pPr>
              <w:pStyle w:val="ListParagraph"/>
              <w:numPr>
                <w:ilvl w:val="0"/>
                <w:numId w:val="4"/>
              </w:numPr>
              <w:jc w:val="both"/>
              <w:rPr>
                <w:sz w:val="20"/>
              </w:rPr>
            </w:pPr>
            <w:r w:rsidRPr="006F7D67">
              <w:rPr>
                <w:sz w:val="20"/>
              </w:rPr>
              <w:t xml:space="preserve">submit </w:t>
            </w:r>
            <w:r w:rsidR="00F413FC" w:rsidRPr="006F7D67">
              <w:rPr>
                <w:sz w:val="20"/>
              </w:rPr>
              <w:t>a PDF version of your</w:t>
            </w:r>
            <w:r w:rsidRPr="006F7D67">
              <w:rPr>
                <w:sz w:val="20"/>
              </w:rPr>
              <w:t xml:space="preserve"> application</w:t>
            </w:r>
            <w:r w:rsidR="00F413FC" w:rsidRPr="006F7D67">
              <w:rPr>
                <w:sz w:val="20"/>
              </w:rPr>
              <w:t xml:space="preserve"> (including your resume)</w:t>
            </w:r>
            <w:r w:rsidR="00CB3FE0" w:rsidRPr="006F7D67">
              <w:rPr>
                <w:sz w:val="20"/>
              </w:rPr>
              <w:t xml:space="preserve"> on the Fund’s</w:t>
            </w:r>
            <w:r w:rsidR="00782E1E" w:rsidRPr="006F7D67">
              <w:rPr>
                <w:sz w:val="20"/>
              </w:rPr>
              <w:t xml:space="preserve"> website (</w:t>
            </w:r>
            <w:bookmarkStart w:id="0" w:name="_Hlk113220646"/>
            <w:r w:rsidR="00E22E18" w:rsidRPr="006F7D67">
              <w:fldChar w:fldCharType="begin"/>
            </w:r>
            <w:r w:rsidR="00E22E18">
              <w:instrText xml:space="preserve"> HYPERLINK "https://www.mccombs.utexas.edu/Centers/AIM/TMIA" </w:instrText>
            </w:r>
            <w:r w:rsidR="00E22E18" w:rsidRPr="006F7D67">
              <w:fldChar w:fldCharType="separate"/>
            </w:r>
            <w:r w:rsidR="00782E1E" w:rsidRPr="006F7D67">
              <w:rPr>
                <w:rStyle w:val="Hyperlink"/>
                <w:sz w:val="20"/>
              </w:rPr>
              <w:t>https://www.mccombs.utexas.edu/Centers/AIM/TMIA</w:t>
            </w:r>
            <w:r w:rsidR="00E22E18" w:rsidRPr="006F7D67">
              <w:rPr>
                <w:rStyle w:val="Hyperlink"/>
                <w:sz w:val="20"/>
              </w:rPr>
              <w:fldChar w:fldCharType="end"/>
            </w:r>
            <w:bookmarkEnd w:id="0"/>
            <w:r w:rsidR="00782E1E" w:rsidRPr="006F7D67">
              <w:rPr>
                <w:sz w:val="20"/>
              </w:rPr>
              <w:t>)</w:t>
            </w:r>
            <w:r w:rsidR="008D46CA" w:rsidRPr="006F7D67">
              <w:rPr>
                <w:sz w:val="20"/>
              </w:rPr>
              <w:t xml:space="preserve"> </w:t>
            </w:r>
            <w:r w:rsidR="00394111">
              <w:rPr>
                <w:sz w:val="20"/>
              </w:rPr>
              <w:t>by 11:59 pm</w:t>
            </w:r>
            <w:r w:rsidR="00CB3FE0" w:rsidRPr="006F7D67">
              <w:rPr>
                <w:sz w:val="20"/>
              </w:rPr>
              <w:t xml:space="preserve"> on </w:t>
            </w:r>
            <w:r w:rsidR="002C2E7A" w:rsidRPr="00394111">
              <w:rPr>
                <w:sz w:val="20"/>
              </w:rPr>
              <w:t>S</w:t>
            </w:r>
            <w:r w:rsidR="005453AD" w:rsidRPr="00394111">
              <w:rPr>
                <w:sz w:val="20"/>
              </w:rPr>
              <w:t>aturday</w:t>
            </w:r>
            <w:r w:rsidR="00CB3FE0" w:rsidRPr="00394111">
              <w:rPr>
                <w:sz w:val="20"/>
              </w:rPr>
              <w:t xml:space="preserve">, September </w:t>
            </w:r>
            <w:r w:rsidR="002C2E7A" w:rsidRPr="00394111">
              <w:rPr>
                <w:sz w:val="20"/>
              </w:rPr>
              <w:t>1</w:t>
            </w:r>
            <w:r w:rsidR="005453AD" w:rsidRPr="00394111">
              <w:rPr>
                <w:sz w:val="20"/>
              </w:rPr>
              <w:t>4</w:t>
            </w:r>
            <w:r w:rsidR="00CB3FE0" w:rsidRPr="00394111">
              <w:rPr>
                <w:sz w:val="20"/>
                <w:vertAlign w:val="superscript"/>
              </w:rPr>
              <w:t>th</w:t>
            </w:r>
            <w:r w:rsidR="000B5463" w:rsidRPr="006F7D67">
              <w:rPr>
                <w:sz w:val="20"/>
              </w:rPr>
              <w:t xml:space="preserve"> (If there are technical problems with the website, you can also email a PDF version of your</w:t>
            </w:r>
            <w:r w:rsidR="00782E1E" w:rsidRPr="006F7D67">
              <w:rPr>
                <w:sz w:val="20"/>
              </w:rPr>
              <w:t xml:space="preserve"> complete</w:t>
            </w:r>
            <w:r w:rsidR="000B5463" w:rsidRPr="006F7D67">
              <w:rPr>
                <w:sz w:val="20"/>
              </w:rPr>
              <w:t xml:space="preserve"> application to </w:t>
            </w:r>
            <w:hyperlink r:id="rId8" w:history="1">
              <w:r w:rsidR="004F03DA" w:rsidRPr="006F7D67">
                <w:rPr>
                  <w:rStyle w:val="Hyperlink"/>
                  <w:sz w:val="20"/>
                </w:rPr>
                <w:t>jos</w:t>
              </w:r>
              <w:r w:rsidR="004F03DA" w:rsidRPr="005453AD">
                <w:rPr>
                  <w:rStyle w:val="Hyperlink"/>
                  <w:sz w:val="20"/>
                </w:rPr>
                <w:t>hua.kocher</w:t>
              </w:r>
              <w:r w:rsidR="004F03DA" w:rsidRPr="006F7D67">
                <w:rPr>
                  <w:rStyle w:val="Hyperlink"/>
                  <w:sz w:val="20"/>
                </w:rPr>
                <w:t>@mccombs.utexas.edu</w:t>
              </w:r>
            </w:hyperlink>
            <w:r w:rsidR="000B5463" w:rsidRPr="006F7D67">
              <w:rPr>
                <w:sz w:val="20"/>
              </w:rPr>
              <w:t>);</w:t>
            </w:r>
            <w:r w:rsidR="00476EC9" w:rsidRPr="006F7D67">
              <w:rPr>
                <w:sz w:val="20"/>
              </w:rPr>
              <w:t xml:space="preserve"> </w:t>
            </w:r>
          </w:p>
          <w:p w14:paraId="7DF211DA" w14:textId="7CD0BDC1" w:rsidR="00476EC9" w:rsidRPr="006F7D67" w:rsidRDefault="00476EC9" w:rsidP="00307C26">
            <w:pPr>
              <w:pStyle w:val="ListParagraph"/>
              <w:numPr>
                <w:ilvl w:val="0"/>
                <w:numId w:val="4"/>
              </w:numPr>
              <w:jc w:val="both"/>
              <w:rPr>
                <w:sz w:val="20"/>
              </w:rPr>
            </w:pPr>
            <w:r w:rsidRPr="006F7D67">
              <w:rPr>
                <w:sz w:val="20"/>
              </w:rPr>
              <w:t xml:space="preserve">participate in </w:t>
            </w:r>
            <w:r w:rsidR="00330C31" w:rsidRPr="006F7D67">
              <w:rPr>
                <w:sz w:val="20"/>
              </w:rPr>
              <w:t xml:space="preserve">first round interviews </w:t>
            </w:r>
            <w:r w:rsidR="00394111" w:rsidRPr="006F7D67">
              <w:rPr>
                <w:sz w:val="20"/>
              </w:rPr>
              <w:t>conducted</w:t>
            </w:r>
            <w:r w:rsidR="00330C31" w:rsidRPr="006F7D67">
              <w:rPr>
                <w:sz w:val="20"/>
              </w:rPr>
              <w:t xml:space="preserve"> </w:t>
            </w:r>
            <w:r w:rsidR="005725AB" w:rsidRPr="006F7D67">
              <w:rPr>
                <w:sz w:val="20"/>
              </w:rPr>
              <w:t>b</w:t>
            </w:r>
            <w:r w:rsidR="00330C31" w:rsidRPr="006F7D67">
              <w:rPr>
                <w:sz w:val="20"/>
              </w:rPr>
              <w:t>y second</w:t>
            </w:r>
            <w:r w:rsidR="005725AB" w:rsidRPr="006F7D67">
              <w:rPr>
                <w:sz w:val="20"/>
              </w:rPr>
              <w:t>-</w:t>
            </w:r>
            <w:r w:rsidR="00330C31" w:rsidRPr="006F7D67">
              <w:rPr>
                <w:sz w:val="20"/>
              </w:rPr>
              <w:t>year students</w:t>
            </w:r>
            <w:r w:rsidR="007F7438" w:rsidRPr="006F7D67">
              <w:rPr>
                <w:sz w:val="20"/>
              </w:rPr>
              <w:t xml:space="preserve"> from </w:t>
            </w:r>
            <w:r w:rsidR="005453AD">
              <w:rPr>
                <w:sz w:val="20"/>
              </w:rPr>
              <w:t>Monday,</w:t>
            </w:r>
            <w:r w:rsidR="00AC290D" w:rsidRPr="006F7D67">
              <w:rPr>
                <w:sz w:val="20"/>
              </w:rPr>
              <w:t xml:space="preserve"> September </w:t>
            </w:r>
            <w:r w:rsidR="004F03DA" w:rsidRPr="006F7D67">
              <w:rPr>
                <w:sz w:val="20"/>
              </w:rPr>
              <w:t>2</w:t>
            </w:r>
            <w:r w:rsidR="005453AD">
              <w:rPr>
                <w:sz w:val="20"/>
              </w:rPr>
              <w:t>3</w:t>
            </w:r>
            <w:r w:rsidR="005453AD" w:rsidRPr="005453AD">
              <w:rPr>
                <w:sz w:val="20"/>
                <w:vertAlign w:val="superscript"/>
              </w:rPr>
              <w:t>rd</w:t>
            </w:r>
            <w:r w:rsidR="004F03DA" w:rsidRPr="006F7D67">
              <w:rPr>
                <w:sz w:val="20"/>
              </w:rPr>
              <w:t xml:space="preserve"> to Thursday September 2</w:t>
            </w:r>
            <w:r w:rsidR="00394111">
              <w:rPr>
                <w:sz w:val="20"/>
              </w:rPr>
              <w:t>6</w:t>
            </w:r>
            <w:r w:rsidR="004F03DA" w:rsidRPr="006F7D67">
              <w:rPr>
                <w:sz w:val="20"/>
                <w:vertAlign w:val="superscript"/>
              </w:rPr>
              <w:t>th</w:t>
            </w:r>
            <w:r w:rsidR="004F03DA" w:rsidRPr="006F7D67">
              <w:rPr>
                <w:sz w:val="20"/>
              </w:rPr>
              <w:t xml:space="preserve">. </w:t>
            </w:r>
            <w:r w:rsidRPr="006F7D67">
              <w:rPr>
                <w:sz w:val="20"/>
              </w:rPr>
              <w:t xml:space="preserve">  </w:t>
            </w:r>
          </w:p>
          <w:p w14:paraId="279514C4" w14:textId="21B635AC" w:rsidR="00307C26" w:rsidRDefault="005B1E16" w:rsidP="00307C26">
            <w:pPr>
              <w:pStyle w:val="ListParagraph"/>
              <w:numPr>
                <w:ilvl w:val="0"/>
                <w:numId w:val="4"/>
              </w:numPr>
              <w:jc w:val="both"/>
              <w:rPr>
                <w:sz w:val="20"/>
              </w:rPr>
            </w:pPr>
            <w:r w:rsidRPr="006F7D67">
              <w:rPr>
                <w:sz w:val="20"/>
              </w:rPr>
              <w:t>participa</w:t>
            </w:r>
            <w:r w:rsidR="002C2E7A" w:rsidRPr="006F7D67">
              <w:rPr>
                <w:sz w:val="20"/>
              </w:rPr>
              <w:t xml:space="preserve">te in </w:t>
            </w:r>
            <w:r w:rsidR="00330C31" w:rsidRPr="006F7D67">
              <w:rPr>
                <w:sz w:val="20"/>
              </w:rPr>
              <w:t xml:space="preserve">second round </w:t>
            </w:r>
            <w:r w:rsidR="002C2E7A" w:rsidRPr="006F7D67">
              <w:rPr>
                <w:sz w:val="20"/>
              </w:rPr>
              <w:t>interviews</w:t>
            </w:r>
            <w:r w:rsidR="0062297A" w:rsidRPr="006F7D67">
              <w:rPr>
                <w:sz w:val="20"/>
              </w:rPr>
              <w:t>,</w:t>
            </w:r>
            <w:r w:rsidR="005C3207">
              <w:rPr>
                <w:sz w:val="20"/>
              </w:rPr>
              <w:t xml:space="preserve"> conducted by second-year students </w:t>
            </w:r>
            <w:r w:rsidR="002C2E7A" w:rsidRPr="006F7D67">
              <w:rPr>
                <w:sz w:val="20"/>
              </w:rPr>
              <w:t xml:space="preserve">from </w:t>
            </w:r>
            <w:r w:rsidR="008D3BA3">
              <w:rPr>
                <w:sz w:val="20"/>
              </w:rPr>
              <w:t xml:space="preserve">Monday, </w:t>
            </w:r>
            <w:r w:rsidR="002C2E7A" w:rsidRPr="006F7D67">
              <w:rPr>
                <w:sz w:val="20"/>
              </w:rPr>
              <w:t xml:space="preserve">October </w:t>
            </w:r>
            <w:r w:rsidR="00394111">
              <w:rPr>
                <w:sz w:val="20"/>
              </w:rPr>
              <w:t>7</w:t>
            </w:r>
            <w:r w:rsidRPr="006F7D67">
              <w:rPr>
                <w:sz w:val="20"/>
                <w:vertAlign w:val="superscript"/>
              </w:rPr>
              <w:t>th</w:t>
            </w:r>
            <w:r w:rsidRPr="006F7D67">
              <w:rPr>
                <w:sz w:val="20"/>
              </w:rPr>
              <w:t xml:space="preserve"> to </w:t>
            </w:r>
            <w:r w:rsidR="008D3BA3">
              <w:rPr>
                <w:sz w:val="20"/>
              </w:rPr>
              <w:t xml:space="preserve">Friday, </w:t>
            </w:r>
            <w:r w:rsidR="002C2E7A" w:rsidRPr="006F7D67">
              <w:rPr>
                <w:sz w:val="20"/>
              </w:rPr>
              <w:t>October 1</w:t>
            </w:r>
            <w:r w:rsidR="008D3BA3">
              <w:rPr>
                <w:sz w:val="20"/>
              </w:rPr>
              <w:t>1</w:t>
            </w:r>
            <w:r w:rsidR="002C2E7A" w:rsidRPr="006F7D67">
              <w:rPr>
                <w:sz w:val="20"/>
                <w:vertAlign w:val="superscript"/>
              </w:rPr>
              <w:t>th</w:t>
            </w:r>
            <w:r w:rsidRPr="006F7D67">
              <w:rPr>
                <w:sz w:val="20"/>
              </w:rPr>
              <w:t xml:space="preserve"> </w:t>
            </w:r>
            <w:r w:rsidR="00476EC9" w:rsidRPr="006F7D67">
              <w:rPr>
                <w:sz w:val="20"/>
              </w:rPr>
              <w:t>(selections will be made shortly thereafter</w:t>
            </w:r>
            <w:proofErr w:type="gramStart"/>
            <w:r w:rsidR="00FF3EFC" w:rsidRPr="006F7D67">
              <w:rPr>
                <w:sz w:val="20"/>
              </w:rPr>
              <w:t>)</w:t>
            </w:r>
            <w:r w:rsidR="00FF3EFC">
              <w:rPr>
                <w:sz w:val="20"/>
              </w:rPr>
              <w:t>;</w:t>
            </w:r>
            <w:proofErr w:type="gramEnd"/>
          </w:p>
          <w:p w14:paraId="14B2525D" w14:textId="77777777" w:rsidR="00307C26" w:rsidRDefault="00307C26" w:rsidP="00307C26">
            <w:pPr>
              <w:pStyle w:val="ListParagraph"/>
              <w:jc w:val="both"/>
              <w:rPr>
                <w:sz w:val="20"/>
              </w:rPr>
            </w:pPr>
          </w:p>
          <w:p w14:paraId="12EFBED3" w14:textId="1F30F688" w:rsidR="00476EC9" w:rsidRPr="00307C26" w:rsidRDefault="00307C26" w:rsidP="00E246BA">
            <w:pPr>
              <w:pStyle w:val="ListParagraph"/>
              <w:numPr>
                <w:ilvl w:val="0"/>
                <w:numId w:val="5"/>
              </w:numPr>
              <w:jc w:val="both"/>
              <w:rPr>
                <w:sz w:val="20"/>
              </w:rPr>
            </w:pPr>
            <w:r w:rsidRPr="00307C26">
              <w:rPr>
                <w:sz w:val="20"/>
              </w:rPr>
              <w:t>p</w:t>
            </w:r>
            <w:r w:rsidR="00476EC9" w:rsidRPr="00307C26">
              <w:rPr>
                <w:sz w:val="20"/>
              </w:rPr>
              <w:t xml:space="preserve">articipate in </w:t>
            </w:r>
            <w:r w:rsidR="003339FC" w:rsidRPr="00307C26">
              <w:rPr>
                <w:sz w:val="20"/>
              </w:rPr>
              <w:t xml:space="preserve">a Houston Trek (December 15-16, 2024) and a Finance </w:t>
            </w:r>
            <w:r w:rsidR="005B1E16" w:rsidRPr="00307C26">
              <w:rPr>
                <w:sz w:val="20"/>
              </w:rPr>
              <w:t>bootcamp</w:t>
            </w:r>
            <w:r w:rsidR="00476EC9" w:rsidRPr="00307C26">
              <w:rPr>
                <w:sz w:val="20"/>
              </w:rPr>
              <w:t xml:space="preserve"> </w:t>
            </w:r>
            <w:r w:rsidR="003339FC" w:rsidRPr="00307C26">
              <w:rPr>
                <w:sz w:val="20"/>
              </w:rPr>
              <w:t>(January 8-10, 2025</w:t>
            </w:r>
            <w:proofErr w:type="gramStart"/>
            <w:r w:rsidR="003339FC" w:rsidRPr="00307C26">
              <w:rPr>
                <w:sz w:val="20"/>
              </w:rPr>
              <w:t>)</w:t>
            </w:r>
            <w:r w:rsidR="00476EC9" w:rsidRPr="00307C26">
              <w:rPr>
                <w:sz w:val="20"/>
              </w:rPr>
              <w:t>;</w:t>
            </w:r>
            <w:proofErr w:type="gramEnd"/>
            <w:r w:rsidR="00CB3FE0" w:rsidRPr="00307C26">
              <w:rPr>
                <w:sz w:val="20"/>
              </w:rPr>
              <w:t xml:space="preserve"> </w:t>
            </w:r>
          </w:p>
          <w:p w14:paraId="39838275" w14:textId="14FF16E1" w:rsidR="00524DBD" w:rsidRPr="006F7D67" w:rsidRDefault="00CB3FE0" w:rsidP="00E246BA">
            <w:pPr>
              <w:pStyle w:val="ListParagraph"/>
              <w:numPr>
                <w:ilvl w:val="0"/>
                <w:numId w:val="5"/>
              </w:numPr>
              <w:jc w:val="both"/>
              <w:rPr>
                <w:sz w:val="20"/>
              </w:rPr>
            </w:pPr>
            <w:r w:rsidRPr="006F7D67">
              <w:rPr>
                <w:sz w:val="20"/>
              </w:rPr>
              <w:t>participate in the Fund-related activities during the spring and the fall semesters in 202</w:t>
            </w:r>
            <w:r w:rsidR="00B21F15">
              <w:rPr>
                <w:sz w:val="20"/>
              </w:rPr>
              <w:t>4</w:t>
            </w:r>
            <w:r w:rsidR="004A0ACE" w:rsidRPr="006F7D67">
              <w:rPr>
                <w:sz w:val="20"/>
              </w:rPr>
              <w:t>.</w:t>
            </w:r>
          </w:p>
          <w:p w14:paraId="2F4E4540" w14:textId="2F87F9E2" w:rsidR="006F7D67" w:rsidRDefault="00DD589A" w:rsidP="00E246BA">
            <w:pPr>
              <w:pStyle w:val="ListParagraph"/>
              <w:numPr>
                <w:ilvl w:val="0"/>
                <w:numId w:val="5"/>
              </w:numPr>
              <w:jc w:val="both"/>
              <w:rPr>
                <w:sz w:val="20"/>
              </w:rPr>
            </w:pPr>
            <w:r w:rsidRPr="006F7D67">
              <w:rPr>
                <w:sz w:val="20"/>
              </w:rPr>
              <w:t>Course requirements</w:t>
            </w:r>
            <w:r w:rsidR="006F7D67">
              <w:rPr>
                <w:sz w:val="20"/>
              </w:rPr>
              <w:t>: Investment Theory (</w:t>
            </w:r>
            <w:r w:rsidR="00A1556E">
              <w:rPr>
                <w:sz w:val="20"/>
              </w:rPr>
              <w:t>spring 2025), Valuation (fall 2024 or spring 2025)</w:t>
            </w:r>
          </w:p>
          <w:p w14:paraId="61813E0C" w14:textId="6A5B127A" w:rsidR="00A1556E" w:rsidRPr="006F7D67" w:rsidRDefault="00655BD4" w:rsidP="00E246BA">
            <w:pPr>
              <w:pStyle w:val="ListParagraph"/>
              <w:numPr>
                <w:ilvl w:val="0"/>
                <w:numId w:val="5"/>
              </w:numPr>
              <w:jc w:val="both"/>
              <w:rPr>
                <w:sz w:val="20"/>
              </w:rPr>
            </w:pPr>
            <w:r>
              <w:rPr>
                <w:sz w:val="20"/>
              </w:rPr>
              <w:t>Wall Street Prep</w:t>
            </w:r>
            <w:r w:rsidR="005C3207">
              <w:rPr>
                <w:sz w:val="20"/>
              </w:rPr>
              <w:t xml:space="preserve"> courses</w:t>
            </w:r>
            <w:r>
              <w:rPr>
                <w:sz w:val="20"/>
              </w:rPr>
              <w:t>: Financial Modeling and Discounted Cash Flow modules</w:t>
            </w:r>
          </w:p>
          <w:p w14:paraId="2E5DF5B6" w14:textId="1C1FE187" w:rsidR="00476EC9" w:rsidRDefault="00476EC9" w:rsidP="00E84D75">
            <w:pPr>
              <w:jc w:val="both"/>
              <w:rPr>
                <w:sz w:val="20"/>
              </w:rPr>
            </w:pPr>
            <w:r>
              <w:rPr>
                <w:sz w:val="20"/>
              </w:rPr>
              <w:t xml:space="preserve"> </w:t>
            </w:r>
          </w:p>
        </w:tc>
      </w:tr>
      <w:tr w:rsidR="006F7D67" w14:paraId="26D16604" w14:textId="77777777" w:rsidTr="00EF22FD">
        <w:tc>
          <w:tcPr>
            <w:tcW w:w="2164" w:type="dxa"/>
          </w:tcPr>
          <w:p w14:paraId="2A1FC7ED" w14:textId="77777777" w:rsidR="006F7D67" w:rsidRDefault="006F7D67" w:rsidP="00774BF8">
            <w:pPr>
              <w:tabs>
                <w:tab w:val="left" w:pos="1440"/>
              </w:tabs>
              <w:rPr>
                <w:sz w:val="20"/>
              </w:rPr>
            </w:pPr>
          </w:p>
        </w:tc>
        <w:tc>
          <w:tcPr>
            <w:tcW w:w="9356" w:type="dxa"/>
          </w:tcPr>
          <w:p w14:paraId="20458A25" w14:textId="77777777" w:rsidR="006F7D67" w:rsidRDefault="006F7D67" w:rsidP="00774BF8">
            <w:pPr>
              <w:jc w:val="both"/>
              <w:rPr>
                <w:sz w:val="20"/>
              </w:rPr>
            </w:pPr>
          </w:p>
        </w:tc>
      </w:tr>
    </w:tbl>
    <w:p w14:paraId="7E4A2592" w14:textId="77777777" w:rsidR="00476EC9" w:rsidRDefault="00476EC9" w:rsidP="00476EC9">
      <w:pPr>
        <w:rPr>
          <w:sz w:val="20"/>
        </w:rPr>
      </w:pPr>
    </w:p>
    <w:tbl>
      <w:tblPr>
        <w:tblW w:w="10800" w:type="dxa"/>
        <w:tblInd w:w="-1170" w:type="dxa"/>
        <w:tblLook w:val="0000" w:firstRow="0" w:lastRow="0" w:firstColumn="0" w:lastColumn="0" w:noHBand="0" w:noVBand="0"/>
      </w:tblPr>
      <w:tblGrid>
        <w:gridCol w:w="2060"/>
        <w:gridCol w:w="8740"/>
      </w:tblGrid>
      <w:tr w:rsidR="00F413FC" w14:paraId="2A4F3BC6" w14:textId="77777777" w:rsidTr="00EF22FD">
        <w:tc>
          <w:tcPr>
            <w:tcW w:w="2164" w:type="dxa"/>
          </w:tcPr>
          <w:p w14:paraId="447387E2" w14:textId="77777777" w:rsidR="00F413FC" w:rsidRDefault="00F413FC" w:rsidP="00097641">
            <w:pPr>
              <w:tabs>
                <w:tab w:val="left" w:pos="1440"/>
              </w:tabs>
              <w:rPr>
                <w:sz w:val="20"/>
              </w:rPr>
            </w:pPr>
            <w:r>
              <w:rPr>
                <w:sz w:val="20"/>
              </w:rPr>
              <w:br w:type="page"/>
              <w:t xml:space="preserve">Selection </w:t>
            </w:r>
            <w:r>
              <w:rPr>
                <w:sz w:val="20"/>
              </w:rPr>
              <w:br/>
              <w:t>Process:</w:t>
            </w:r>
          </w:p>
        </w:tc>
        <w:tc>
          <w:tcPr>
            <w:tcW w:w="9356" w:type="dxa"/>
          </w:tcPr>
          <w:p w14:paraId="0302938E" w14:textId="34063186" w:rsidR="00F413FC" w:rsidRDefault="00F413FC" w:rsidP="00097641">
            <w:pPr>
              <w:pStyle w:val="BodyText"/>
            </w:pPr>
            <w:r>
              <w:t xml:space="preserve">All completed applications will be evaluated by </w:t>
            </w:r>
            <w:r w:rsidR="008851F7">
              <w:t xml:space="preserve">second-year students and </w:t>
            </w:r>
            <w:r>
              <w:t>a review commit</w:t>
            </w:r>
            <w:r w:rsidR="002C2E7A">
              <w:t xml:space="preserve">tee led by the Fund's faculty. </w:t>
            </w:r>
            <w:r>
              <w:t>Those candidates who best satisfy th</w:t>
            </w:r>
            <w:r w:rsidR="00944F82">
              <w:t>e</w:t>
            </w:r>
            <w:r>
              <w:t xml:space="preserve"> </w:t>
            </w:r>
            <w:r w:rsidR="00FE77E2">
              <w:t>first-round</w:t>
            </w:r>
            <w:r w:rsidR="00944F82">
              <w:t xml:space="preserve"> screen process </w:t>
            </w:r>
            <w:r>
              <w:t>will be interviewed by the committee</w:t>
            </w:r>
            <w:r w:rsidR="002C2E7A">
              <w:t>.</w:t>
            </w:r>
            <w:r w:rsidR="00972E6A">
              <w:t xml:space="preserve"> </w:t>
            </w:r>
            <w:r>
              <w:t>Final selections will be announc</w:t>
            </w:r>
            <w:r w:rsidR="002C2E7A">
              <w:t>ed shortly after the interviews.</w:t>
            </w:r>
            <w:r w:rsidR="00972E6A">
              <w:t xml:space="preserve"> </w:t>
            </w:r>
            <w:r>
              <w:t>When completing the application, please note that in the event a student is selected, the application packet (e.g., resume) may be sent out to potential future employers.</w:t>
            </w:r>
            <w:r w:rsidR="00972E6A">
              <w:t xml:space="preserve"> </w:t>
            </w:r>
            <w:r>
              <w:t>In addition, all information reported in the application may be discussed with past, current, and potential employers, UT faculty members, current and former Fund managers</w:t>
            </w:r>
            <w:r w:rsidR="006A294C">
              <w:t>,</w:t>
            </w:r>
            <w:r w:rsidR="002C2E7A">
              <w:t xml:space="preserve"> and other listed references. </w:t>
            </w:r>
            <w:r>
              <w:t>Finally, by applying to the Fund, you are consenting to the review of your first semester grades by the faculty</w:t>
            </w:r>
            <w:r w:rsidR="00A36E68">
              <w:t xml:space="preserve"> members</w:t>
            </w:r>
            <w:r>
              <w:t xml:space="preserve"> overseeing the Fund.</w:t>
            </w:r>
          </w:p>
          <w:p w14:paraId="1F30B2FC" w14:textId="3CB4E6AF" w:rsidR="00F413FC" w:rsidRDefault="00F413FC" w:rsidP="00097641">
            <w:pPr>
              <w:pStyle w:val="BodyText"/>
            </w:pPr>
          </w:p>
        </w:tc>
      </w:tr>
      <w:tr w:rsidR="00476EC9" w14:paraId="0AD30DFA" w14:textId="77777777" w:rsidTr="00EF22FD">
        <w:tc>
          <w:tcPr>
            <w:tcW w:w="2164" w:type="dxa"/>
          </w:tcPr>
          <w:p w14:paraId="7D903B9C" w14:textId="5AB9AAE1" w:rsidR="00476EC9" w:rsidRDefault="00476EC9" w:rsidP="00F413FC">
            <w:pPr>
              <w:tabs>
                <w:tab w:val="left" w:pos="1440"/>
              </w:tabs>
              <w:rPr>
                <w:sz w:val="20"/>
              </w:rPr>
            </w:pPr>
            <w:r>
              <w:rPr>
                <w:sz w:val="20"/>
              </w:rPr>
              <w:br w:type="page"/>
            </w:r>
            <w:r w:rsidR="00F413FC">
              <w:rPr>
                <w:sz w:val="20"/>
              </w:rPr>
              <w:t>Signature</w:t>
            </w:r>
            <w:r>
              <w:rPr>
                <w:sz w:val="20"/>
              </w:rPr>
              <w:t>:</w:t>
            </w:r>
          </w:p>
        </w:tc>
        <w:tc>
          <w:tcPr>
            <w:tcW w:w="9356" w:type="dxa"/>
          </w:tcPr>
          <w:p w14:paraId="731A29E5" w14:textId="77777777" w:rsidR="00476EC9" w:rsidRDefault="00F413FC" w:rsidP="00F413FC">
            <w:pPr>
              <w:pStyle w:val="BodyText"/>
            </w:pPr>
            <w:r>
              <w:t>By signing below, I agree that I have read this description and agree with the requirements:</w:t>
            </w:r>
          </w:p>
          <w:p w14:paraId="44F9D6DB" w14:textId="77777777" w:rsidR="00F413FC" w:rsidRDefault="00F413FC" w:rsidP="00F413FC">
            <w:pPr>
              <w:pStyle w:val="BodyText"/>
            </w:pPr>
          </w:p>
          <w:p w14:paraId="46BFB2CD" w14:textId="77777777" w:rsidR="00F413FC" w:rsidRDefault="00F413FC" w:rsidP="00F413FC">
            <w:pPr>
              <w:pStyle w:val="BodyText"/>
            </w:pPr>
          </w:p>
          <w:p w14:paraId="459BF356" w14:textId="1104F44C" w:rsidR="00F413FC" w:rsidRDefault="00F413FC" w:rsidP="00F413FC">
            <w:pPr>
              <w:pStyle w:val="BodyText"/>
              <w:tabs>
                <w:tab w:val="left" w:pos="4736"/>
              </w:tabs>
            </w:pPr>
            <w:r>
              <w:t>Signature: _________________________              Date: _________________________</w:t>
            </w:r>
          </w:p>
        </w:tc>
      </w:tr>
      <w:tr w:rsidR="00F413FC" w14:paraId="797EAE4F" w14:textId="77777777" w:rsidTr="00EF22FD">
        <w:tc>
          <w:tcPr>
            <w:tcW w:w="2164" w:type="dxa"/>
          </w:tcPr>
          <w:p w14:paraId="5415E4AB" w14:textId="77777777" w:rsidR="00F413FC" w:rsidRDefault="00F413FC" w:rsidP="00F413FC">
            <w:pPr>
              <w:tabs>
                <w:tab w:val="left" w:pos="1440"/>
              </w:tabs>
              <w:rPr>
                <w:sz w:val="20"/>
              </w:rPr>
            </w:pPr>
          </w:p>
        </w:tc>
        <w:tc>
          <w:tcPr>
            <w:tcW w:w="9356" w:type="dxa"/>
          </w:tcPr>
          <w:p w14:paraId="66F2539D" w14:textId="77777777" w:rsidR="00F413FC" w:rsidRDefault="00F413FC" w:rsidP="00F413FC">
            <w:pPr>
              <w:pStyle w:val="BodyText"/>
            </w:pPr>
          </w:p>
        </w:tc>
      </w:tr>
    </w:tbl>
    <w:p w14:paraId="652AE447" w14:textId="77777777" w:rsidR="00361293" w:rsidRDefault="00361293">
      <w:pPr>
        <w:tabs>
          <w:tab w:val="clear" w:pos="5760"/>
        </w:tabs>
        <w:spacing w:after="200"/>
        <w:rPr>
          <w:b/>
          <w:i/>
          <w:sz w:val="22"/>
          <w:szCs w:val="22"/>
        </w:rPr>
      </w:pPr>
      <w:r>
        <w:rPr>
          <w:b/>
          <w:i/>
          <w:sz w:val="22"/>
          <w:szCs w:val="22"/>
        </w:rPr>
        <w:br w:type="page"/>
      </w:r>
    </w:p>
    <w:p w14:paraId="12C08A25" w14:textId="6EE51386" w:rsidR="0004346C" w:rsidRPr="00972E6A" w:rsidRDefault="0004346C" w:rsidP="0004346C">
      <w:pPr>
        <w:spacing w:line="360" w:lineRule="atLeast"/>
        <w:jc w:val="center"/>
        <w:rPr>
          <w:b/>
          <w:i/>
          <w:sz w:val="22"/>
          <w:szCs w:val="22"/>
        </w:rPr>
      </w:pPr>
      <w:r w:rsidRPr="00972E6A">
        <w:rPr>
          <w:b/>
          <w:i/>
          <w:sz w:val="22"/>
          <w:szCs w:val="22"/>
        </w:rPr>
        <w:lastRenderedPageBreak/>
        <w:t>Section I: Resume</w:t>
      </w:r>
    </w:p>
    <w:p w14:paraId="7F8077FE" w14:textId="515C3638" w:rsidR="0004346C" w:rsidRDefault="0004346C" w:rsidP="0004346C">
      <w:pPr>
        <w:tabs>
          <w:tab w:val="left" w:pos="1440"/>
        </w:tabs>
        <w:spacing w:line="360" w:lineRule="atLeast"/>
        <w:jc w:val="both"/>
        <w:rPr>
          <w:sz w:val="22"/>
        </w:rPr>
      </w:pPr>
      <w:r>
        <w:rPr>
          <w:sz w:val="22"/>
        </w:rPr>
        <w:t xml:space="preserve">Attach a one-page resume. The resume should include (a) name, (b) email, (c) phone number, (d) education with GPA </w:t>
      </w:r>
      <w:r w:rsidR="007B270B">
        <w:rPr>
          <w:sz w:val="22"/>
        </w:rPr>
        <w:t>and</w:t>
      </w:r>
      <w:r>
        <w:rPr>
          <w:sz w:val="22"/>
        </w:rPr>
        <w:t xml:space="preserve"> GMAT/GRE score, (e) experience, (f) certifications, (g) languages, and (h) personal interests. </w:t>
      </w:r>
    </w:p>
    <w:p w14:paraId="7E884135" w14:textId="77777777" w:rsidR="0004346C" w:rsidRDefault="0004346C" w:rsidP="0004346C"/>
    <w:p w14:paraId="77313517" w14:textId="20A4408C" w:rsidR="0004346C" w:rsidRDefault="0004346C">
      <w:pPr>
        <w:tabs>
          <w:tab w:val="clear" w:pos="5760"/>
        </w:tabs>
        <w:spacing w:after="200"/>
        <w:rPr>
          <w:i/>
          <w:sz w:val="20"/>
        </w:rPr>
      </w:pPr>
      <w:r>
        <w:rPr>
          <w:i/>
          <w:sz w:val="20"/>
        </w:rPr>
        <w:br w:type="page"/>
      </w:r>
    </w:p>
    <w:p w14:paraId="35CEB655" w14:textId="67D1F36A" w:rsidR="00476EC9" w:rsidRPr="00972E6A" w:rsidRDefault="0004346C" w:rsidP="00476EC9">
      <w:pPr>
        <w:tabs>
          <w:tab w:val="left" w:pos="1440"/>
        </w:tabs>
        <w:jc w:val="center"/>
        <w:rPr>
          <w:b/>
          <w:i/>
          <w:sz w:val="22"/>
        </w:rPr>
      </w:pPr>
      <w:r w:rsidRPr="00972E6A">
        <w:rPr>
          <w:b/>
          <w:i/>
          <w:sz w:val="22"/>
        </w:rPr>
        <w:lastRenderedPageBreak/>
        <w:t>Section II:  Personal Statement</w:t>
      </w:r>
    </w:p>
    <w:p w14:paraId="3729D399" w14:textId="363AA75D" w:rsidR="00266EB1" w:rsidRPr="00972E6A" w:rsidRDefault="009360B8" w:rsidP="00266EB1">
      <w:pPr>
        <w:tabs>
          <w:tab w:val="left" w:pos="1440"/>
        </w:tabs>
        <w:spacing w:line="360" w:lineRule="atLeast"/>
        <w:jc w:val="both"/>
        <w:rPr>
          <w:sz w:val="22"/>
          <w:szCs w:val="22"/>
        </w:rPr>
      </w:pPr>
      <w:r w:rsidRPr="00972E6A">
        <w:rPr>
          <w:sz w:val="22"/>
          <w:szCs w:val="22"/>
        </w:rPr>
        <w:t xml:space="preserve">Why do you want to join the MBA Fund? </w:t>
      </w:r>
      <w:r w:rsidR="00476EC9" w:rsidRPr="00972E6A">
        <w:rPr>
          <w:sz w:val="22"/>
          <w:szCs w:val="22"/>
        </w:rPr>
        <w:t>What are the skills, experiences, and character traits you p</w:t>
      </w:r>
      <w:r w:rsidR="000B668D" w:rsidRPr="00972E6A">
        <w:rPr>
          <w:sz w:val="22"/>
          <w:szCs w:val="22"/>
        </w:rPr>
        <w:t>ossess that would allow you to add value</w:t>
      </w:r>
      <w:r w:rsidR="00476EC9" w:rsidRPr="00972E6A">
        <w:rPr>
          <w:sz w:val="22"/>
          <w:szCs w:val="22"/>
        </w:rPr>
        <w:t xml:space="preserve"> to the operation and performance of the Fund?</w:t>
      </w:r>
    </w:p>
    <w:p w14:paraId="57CEF89C" w14:textId="3A2452BD" w:rsidR="0004346C" w:rsidRPr="00972E6A" w:rsidRDefault="0004346C" w:rsidP="00266EB1">
      <w:pPr>
        <w:tabs>
          <w:tab w:val="left" w:pos="1440"/>
        </w:tabs>
        <w:spacing w:line="360" w:lineRule="atLeast"/>
        <w:jc w:val="both"/>
        <w:rPr>
          <w:sz w:val="22"/>
          <w:szCs w:val="22"/>
        </w:rPr>
      </w:pPr>
    </w:p>
    <w:p w14:paraId="36D44A67" w14:textId="6918311A" w:rsidR="0004346C" w:rsidRPr="00972E6A" w:rsidRDefault="0004346C" w:rsidP="0004346C">
      <w:pPr>
        <w:tabs>
          <w:tab w:val="left" w:pos="1440"/>
        </w:tabs>
        <w:spacing w:line="360" w:lineRule="atLeast"/>
        <w:jc w:val="both"/>
        <w:rPr>
          <w:sz w:val="22"/>
          <w:szCs w:val="22"/>
        </w:rPr>
      </w:pPr>
      <w:r w:rsidRPr="00972E6A">
        <w:rPr>
          <w:sz w:val="22"/>
          <w:szCs w:val="22"/>
        </w:rPr>
        <w:t>Provide a concise answer concerning your potential for successful participation in the management of the Fund portfolios. Your answer should not exceed one page in length (or 400 words). In responding to this question, you should provide as much specific information as possible to allow the selection committee the opportunity to decide in your favor.</w:t>
      </w:r>
    </w:p>
    <w:p w14:paraId="1E86DCE0" w14:textId="77777777" w:rsidR="0004346C" w:rsidRPr="00972E6A" w:rsidRDefault="0004346C" w:rsidP="00266EB1">
      <w:pPr>
        <w:tabs>
          <w:tab w:val="left" w:pos="1440"/>
        </w:tabs>
        <w:spacing w:line="360" w:lineRule="atLeast"/>
        <w:jc w:val="both"/>
        <w:rPr>
          <w:sz w:val="22"/>
          <w:szCs w:val="22"/>
        </w:rPr>
      </w:pPr>
    </w:p>
    <w:p w14:paraId="391AD82D" w14:textId="77777777" w:rsidR="00DA57D0" w:rsidRDefault="00DA57D0" w:rsidP="00266EB1">
      <w:pPr>
        <w:tabs>
          <w:tab w:val="left" w:pos="1440"/>
        </w:tabs>
        <w:spacing w:line="360" w:lineRule="atLeast"/>
        <w:jc w:val="both"/>
        <w:rPr>
          <w:sz w:val="22"/>
        </w:rPr>
      </w:pPr>
    </w:p>
    <w:p w14:paraId="0492F94F" w14:textId="77777777" w:rsidR="0004346C" w:rsidRDefault="0004346C">
      <w:pPr>
        <w:tabs>
          <w:tab w:val="clear" w:pos="5760"/>
        </w:tabs>
        <w:spacing w:after="200"/>
        <w:rPr>
          <w:sz w:val="22"/>
        </w:rPr>
      </w:pPr>
      <w:r>
        <w:rPr>
          <w:sz w:val="22"/>
        </w:rPr>
        <w:br w:type="page"/>
      </w:r>
    </w:p>
    <w:p w14:paraId="777AB59A" w14:textId="4D666B84" w:rsidR="0004346C" w:rsidRPr="00972E6A" w:rsidRDefault="0004346C" w:rsidP="0004346C">
      <w:pPr>
        <w:tabs>
          <w:tab w:val="left" w:pos="1440"/>
        </w:tabs>
        <w:jc w:val="center"/>
        <w:rPr>
          <w:b/>
          <w:i/>
          <w:sz w:val="22"/>
        </w:rPr>
      </w:pPr>
      <w:r w:rsidRPr="00972E6A">
        <w:rPr>
          <w:b/>
          <w:i/>
          <w:sz w:val="22"/>
        </w:rPr>
        <w:lastRenderedPageBreak/>
        <w:t>Section III:  Stock Pitch</w:t>
      </w:r>
    </w:p>
    <w:p w14:paraId="176F31F8" w14:textId="21D822F3" w:rsidR="00476EC9" w:rsidRDefault="009360B8" w:rsidP="00476EC9">
      <w:pPr>
        <w:tabs>
          <w:tab w:val="left" w:pos="1440"/>
        </w:tabs>
        <w:spacing w:line="360" w:lineRule="atLeast"/>
        <w:jc w:val="both"/>
        <w:rPr>
          <w:sz w:val="22"/>
        </w:rPr>
      </w:pPr>
      <w:r>
        <w:rPr>
          <w:sz w:val="22"/>
        </w:rPr>
        <w:t xml:space="preserve">Which U.S. </w:t>
      </w:r>
      <w:proofErr w:type="gramStart"/>
      <w:r>
        <w:rPr>
          <w:sz w:val="22"/>
        </w:rPr>
        <w:t>publicly-traded</w:t>
      </w:r>
      <w:proofErr w:type="gramEnd"/>
      <w:r>
        <w:rPr>
          <w:sz w:val="22"/>
        </w:rPr>
        <w:t xml:space="preserve"> equity security should the Fund consider investing in? Why do you think that this security would be a good investment for the Fund?</w:t>
      </w:r>
      <w:r w:rsidR="00C9727E">
        <w:rPr>
          <w:sz w:val="22"/>
        </w:rPr>
        <w:t xml:space="preserve"> Assuming our benchmark is the U.S. equity market, how much of this security should we add to our portfolio?</w:t>
      </w:r>
      <w:r>
        <w:rPr>
          <w:sz w:val="22"/>
        </w:rPr>
        <w:t xml:space="preserve">  </w:t>
      </w:r>
    </w:p>
    <w:p w14:paraId="1FDCC758" w14:textId="77777777" w:rsidR="00476EC9" w:rsidRDefault="00476EC9" w:rsidP="00476EC9">
      <w:pPr>
        <w:tabs>
          <w:tab w:val="left" w:pos="1440"/>
        </w:tabs>
        <w:spacing w:line="360" w:lineRule="atLeast"/>
        <w:jc w:val="both"/>
        <w:rPr>
          <w:sz w:val="22"/>
        </w:rPr>
      </w:pPr>
    </w:p>
    <w:p w14:paraId="0FB6C781" w14:textId="7A3588EA" w:rsidR="0004346C" w:rsidRDefault="0004346C" w:rsidP="0004346C">
      <w:pPr>
        <w:tabs>
          <w:tab w:val="left" w:pos="1440"/>
        </w:tabs>
        <w:spacing w:line="360" w:lineRule="atLeast"/>
        <w:jc w:val="both"/>
        <w:rPr>
          <w:sz w:val="22"/>
        </w:rPr>
      </w:pPr>
      <w:r>
        <w:rPr>
          <w:sz w:val="22"/>
        </w:rPr>
        <w:t xml:space="preserve">Provide a concise answer concerning potential additions to the portfolio. Your answer should not exceed </w:t>
      </w:r>
      <w:r w:rsidR="00C9727E">
        <w:rPr>
          <w:sz w:val="22"/>
        </w:rPr>
        <w:t xml:space="preserve">two </w:t>
      </w:r>
      <w:proofErr w:type="gramStart"/>
      <w:r>
        <w:rPr>
          <w:sz w:val="22"/>
        </w:rPr>
        <w:t>page</w:t>
      </w:r>
      <w:proofErr w:type="gramEnd"/>
      <w:r>
        <w:rPr>
          <w:sz w:val="22"/>
        </w:rPr>
        <w:t xml:space="preserve"> in length (or </w:t>
      </w:r>
      <w:r w:rsidR="00FF71B7">
        <w:rPr>
          <w:sz w:val="22"/>
        </w:rPr>
        <w:t>600</w:t>
      </w:r>
      <w:r>
        <w:rPr>
          <w:sz w:val="22"/>
        </w:rPr>
        <w:t xml:space="preserve"> words). You do not need to provide a detailed valuation analysis and can focus on the qualitative reasons why purchasing this company would enhance the performance of the portfolio.</w:t>
      </w:r>
    </w:p>
    <w:p w14:paraId="73D8430C" w14:textId="77777777" w:rsidR="00476EC9" w:rsidRDefault="00476EC9" w:rsidP="00476EC9">
      <w:pPr>
        <w:tabs>
          <w:tab w:val="left" w:pos="1440"/>
        </w:tabs>
        <w:spacing w:line="360" w:lineRule="atLeast"/>
        <w:jc w:val="both"/>
        <w:rPr>
          <w:sz w:val="22"/>
        </w:rPr>
      </w:pPr>
    </w:p>
    <w:p w14:paraId="2B3CDC05" w14:textId="77777777" w:rsidR="00476EC9" w:rsidRDefault="00476EC9" w:rsidP="00476EC9"/>
    <w:p w14:paraId="58D1735F" w14:textId="65844D06" w:rsidR="00CA0436" w:rsidRDefault="00CA0436">
      <w:pPr>
        <w:tabs>
          <w:tab w:val="clear" w:pos="5760"/>
        </w:tabs>
        <w:spacing w:after="200"/>
      </w:pPr>
    </w:p>
    <w:sectPr w:rsidR="00CA0436" w:rsidSect="00774BF8">
      <w:footerReference w:type="default" r:id="rId9"/>
      <w:pgSz w:w="12240" w:h="15840" w:code="1"/>
      <w:pgMar w:top="792" w:right="1800" w:bottom="24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E6F54" w14:textId="77777777" w:rsidR="00282133" w:rsidRDefault="00282133" w:rsidP="00C0721F">
      <w:r>
        <w:separator/>
      </w:r>
    </w:p>
  </w:endnote>
  <w:endnote w:type="continuationSeparator" w:id="0">
    <w:p w14:paraId="06B413CF" w14:textId="77777777" w:rsidR="00282133" w:rsidRDefault="00282133" w:rsidP="00C0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2134979575"/>
      <w:docPartObj>
        <w:docPartGallery w:val="Page Numbers (Bottom of Page)"/>
        <w:docPartUnique/>
      </w:docPartObj>
    </w:sdtPr>
    <w:sdtEndPr>
      <w:rPr>
        <w:noProof/>
      </w:rPr>
    </w:sdtEndPr>
    <w:sdtContent>
      <w:p w14:paraId="50706AC0" w14:textId="160010AE" w:rsidR="00C0721F" w:rsidRPr="00C0721F" w:rsidRDefault="00C0721F">
        <w:pPr>
          <w:pStyle w:val="Footer"/>
          <w:jc w:val="center"/>
          <w:rPr>
            <w:sz w:val="20"/>
          </w:rPr>
        </w:pPr>
        <w:r w:rsidRPr="00C0721F">
          <w:rPr>
            <w:sz w:val="20"/>
          </w:rPr>
          <w:fldChar w:fldCharType="begin"/>
        </w:r>
        <w:r w:rsidRPr="00C0721F">
          <w:rPr>
            <w:sz w:val="20"/>
          </w:rPr>
          <w:instrText xml:space="preserve"> PAGE   \* MERGEFORMAT </w:instrText>
        </w:r>
        <w:r w:rsidRPr="00C0721F">
          <w:rPr>
            <w:sz w:val="20"/>
          </w:rPr>
          <w:fldChar w:fldCharType="separate"/>
        </w:r>
        <w:r w:rsidR="00976BC2">
          <w:rPr>
            <w:noProof/>
            <w:sz w:val="20"/>
          </w:rPr>
          <w:t>1</w:t>
        </w:r>
        <w:r w:rsidRPr="00C0721F">
          <w:rPr>
            <w:noProof/>
            <w:sz w:val="20"/>
          </w:rPr>
          <w:fldChar w:fldCharType="end"/>
        </w:r>
      </w:p>
    </w:sdtContent>
  </w:sdt>
  <w:p w14:paraId="4DE08840" w14:textId="77777777" w:rsidR="00C0721F" w:rsidRDefault="00C07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1957D" w14:textId="77777777" w:rsidR="00282133" w:rsidRDefault="00282133" w:rsidP="00C0721F">
      <w:r>
        <w:separator/>
      </w:r>
    </w:p>
  </w:footnote>
  <w:footnote w:type="continuationSeparator" w:id="0">
    <w:p w14:paraId="3A7ED9DC" w14:textId="77777777" w:rsidR="00282133" w:rsidRDefault="00282133" w:rsidP="00C07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81AA7"/>
    <w:multiLevelType w:val="hybridMultilevel"/>
    <w:tmpl w:val="52D05D6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D57158D"/>
    <w:multiLevelType w:val="hybridMultilevel"/>
    <w:tmpl w:val="D2EA15C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C60FB6"/>
    <w:multiLevelType w:val="hybridMultilevel"/>
    <w:tmpl w:val="970C48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29918BD"/>
    <w:multiLevelType w:val="hybridMultilevel"/>
    <w:tmpl w:val="91F62766"/>
    <w:lvl w:ilvl="0" w:tplc="64AA43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EA17C1"/>
    <w:multiLevelType w:val="hybridMultilevel"/>
    <w:tmpl w:val="1746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319127">
    <w:abstractNumId w:val="4"/>
  </w:num>
  <w:num w:numId="2" w16cid:durableId="216748145">
    <w:abstractNumId w:val="3"/>
  </w:num>
  <w:num w:numId="3" w16cid:durableId="1927687079">
    <w:abstractNumId w:val="1"/>
  </w:num>
  <w:num w:numId="4" w16cid:durableId="1520120873">
    <w:abstractNumId w:val="2"/>
  </w:num>
  <w:num w:numId="5" w16cid:durableId="806361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476EC9"/>
    <w:rsid w:val="0004346C"/>
    <w:rsid w:val="00060183"/>
    <w:rsid w:val="000B5463"/>
    <w:rsid w:val="000B668D"/>
    <w:rsid w:val="000C4530"/>
    <w:rsid w:val="000C7F4B"/>
    <w:rsid w:val="0016055E"/>
    <w:rsid w:val="00182CD4"/>
    <w:rsid w:val="00185A9F"/>
    <w:rsid w:val="001908F8"/>
    <w:rsid w:val="001D6FDB"/>
    <w:rsid w:val="001F25F6"/>
    <w:rsid w:val="002131D7"/>
    <w:rsid w:val="00221A09"/>
    <w:rsid w:val="00266EB1"/>
    <w:rsid w:val="00282133"/>
    <w:rsid w:val="002833F7"/>
    <w:rsid w:val="00290ABA"/>
    <w:rsid w:val="002B2033"/>
    <w:rsid w:val="002C2E7A"/>
    <w:rsid w:val="002E78CB"/>
    <w:rsid w:val="00307C26"/>
    <w:rsid w:val="00330C31"/>
    <w:rsid w:val="003339FC"/>
    <w:rsid w:val="00361293"/>
    <w:rsid w:val="00394111"/>
    <w:rsid w:val="00395892"/>
    <w:rsid w:val="003A0181"/>
    <w:rsid w:val="003A719E"/>
    <w:rsid w:val="003A73AD"/>
    <w:rsid w:val="004331BC"/>
    <w:rsid w:val="0045155A"/>
    <w:rsid w:val="00476EC9"/>
    <w:rsid w:val="004A0ACE"/>
    <w:rsid w:val="004F03DA"/>
    <w:rsid w:val="00510EB9"/>
    <w:rsid w:val="00524DBD"/>
    <w:rsid w:val="00532B67"/>
    <w:rsid w:val="005453AD"/>
    <w:rsid w:val="005725AB"/>
    <w:rsid w:val="005979EE"/>
    <w:rsid w:val="005B1E16"/>
    <w:rsid w:val="005C0CF1"/>
    <w:rsid w:val="005C136A"/>
    <w:rsid w:val="005C3207"/>
    <w:rsid w:val="005C4130"/>
    <w:rsid w:val="005C4F9D"/>
    <w:rsid w:val="005D20CF"/>
    <w:rsid w:val="005F7D0F"/>
    <w:rsid w:val="0062297A"/>
    <w:rsid w:val="006273A8"/>
    <w:rsid w:val="00631519"/>
    <w:rsid w:val="00640F16"/>
    <w:rsid w:val="00647148"/>
    <w:rsid w:val="00655BD4"/>
    <w:rsid w:val="0066242A"/>
    <w:rsid w:val="00672545"/>
    <w:rsid w:val="0068528B"/>
    <w:rsid w:val="00685CA7"/>
    <w:rsid w:val="00694BAD"/>
    <w:rsid w:val="006A294C"/>
    <w:rsid w:val="006B4530"/>
    <w:rsid w:val="006C7B19"/>
    <w:rsid w:val="006F7D67"/>
    <w:rsid w:val="007410B2"/>
    <w:rsid w:val="00764533"/>
    <w:rsid w:val="00772A54"/>
    <w:rsid w:val="00774BF8"/>
    <w:rsid w:val="00782E1E"/>
    <w:rsid w:val="007902AB"/>
    <w:rsid w:val="007918AE"/>
    <w:rsid w:val="007A4BC7"/>
    <w:rsid w:val="007B270B"/>
    <w:rsid w:val="007F7438"/>
    <w:rsid w:val="00824C28"/>
    <w:rsid w:val="00851377"/>
    <w:rsid w:val="0088021B"/>
    <w:rsid w:val="008851F7"/>
    <w:rsid w:val="008D3BA3"/>
    <w:rsid w:val="008D46CA"/>
    <w:rsid w:val="009360B8"/>
    <w:rsid w:val="009417C9"/>
    <w:rsid w:val="00944F82"/>
    <w:rsid w:val="00966484"/>
    <w:rsid w:val="00972E6A"/>
    <w:rsid w:val="00976BC2"/>
    <w:rsid w:val="00991114"/>
    <w:rsid w:val="009A3C46"/>
    <w:rsid w:val="009A597D"/>
    <w:rsid w:val="009B5F8E"/>
    <w:rsid w:val="009C0F02"/>
    <w:rsid w:val="009C1351"/>
    <w:rsid w:val="00A1556E"/>
    <w:rsid w:val="00A36E68"/>
    <w:rsid w:val="00A72A77"/>
    <w:rsid w:val="00A96DBA"/>
    <w:rsid w:val="00AA76ED"/>
    <w:rsid w:val="00AB1162"/>
    <w:rsid w:val="00AC290D"/>
    <w:rsid w:val="00AF655C"/>
    <w:rsid w:val="00B00014"/>
    <w:rsid w:val="00B005CD"/>
    <w:rsid w:val="00B21F15"/>
    <w:rsid w:val="00B44542"/>
    <w:rsid w:val="00B472A0"/>
    <w:rsid w:val="00BA37E5"/>
    <w:rsid w:val="00BE1CDA"/>
    <w:rsid w:val="00C0721F"/>
    <w:rsid w:val="00C21B9B"/>
    <w:rsid w:val="00C4444B"/>
    <w:rsid w:val="00C9727E"/>
    <w:rsid w:val="00CA0436"/>
    <w:rsid w:val="00CA1902"/>
    <w:rsid w:val="00CB2117"/>
    <w:rsid w:val="00CB3FE0"/>
    <w:rsid w:val="00CD323D"/>
    <w:rsid w:val="00D06985"/>
    <w:rsid w:val="00D37CBC"/>
    <w:rsid w:val="00D4209C"/>
    <w:rsid w:val="00D55FEF"/>
    <w:rsid w:val="00D8598F"/>
    <w:rsid w:val="00DA57D0"/>
    <w:rsid w:val="00DD589A"/>
    <w:rsid w:val="00DF6348"/>
    <w:rsid w:val="00E1369D"/>
    <w:rsid w:val="00E22E18"/>
    <w:rsid w:val="00E246BA"/>
    <w:rsid w:val="00E50D59"/>
    <w:rsid w:val="00E663D4"/>
    <w:rsid w:val="00E84D75"/>
    <w:rsid w:val="00E86537"/>
    <w:rsid w:val="00EA0E76"/>
    <w:rsid w:val="00EC2081"/>
    <w:rsid w:val="00EE1EBD"/>
    <w:rsid w:val="00EF00F0"/>
    <w:rsid w:val="00EF020A"/>
    <w:rsid w:val="00EF22FD"/>
    <w:rsid w:val="00F06755"/>
    <w:rsid w:val="00F310BB"/>
    <w:rsid w:val="00F413FC"/>
    <w:rsid w:val="00F43136"/>
    <w:rsid w:val="00F44C05"/>
    <w:rsid w:val="00F57279"/>
    <w:rsid w:val="00F575CA"/>
    <w:rsid w:val="00F66ECC"/>
    <w:rsid w:val="00F76F8E"/>
    <w:rsid w:val="00F909EB"/>
    <w:rsid w:val="00F960DB"/>
    <w:rsid w:val="00F972CF"/>
    <w:rsid w:val="00FD34FE"/>
    <w:rsid w:val="00FE77E2"/>
    <w:rsid w:val="00FF2A7E"/>
    <w:rsid w:val="00FF3EFC"/>
    <w:rsid w:val="00FF71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3E9876"/>
  <w15:docId w15:val="{489DD727-0D53-45EC-9918-A466202A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EC9"/>
    <w:pPr>
      <w:tabs>
        <w:tab w:val="left" w:pos="5760"/>
      </w:tabs>
      <w:spacing w:after="0"/>
    </w:pPr>
    <w:rPr>
      <w:rFonts w:ascii="Times" w:eastAsia="Times New Roman" w:hAnsi="Times"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6EC9"/>
    <w:pPr>
      <w:tabs>
        <w:tab w:val="left" w:pos="1440"/>
      </w:tabs>
      <w:jc w:val="both"/>
    </w:pPr>
    <w:rPr>
      <w:sz w:val="20"/>
    </w:rPr>
  </w:style>
  <w:style w:type="character" w:customStyle="1" w:styleId="BodyTextChar">
    <w:name w:val="Body Text Char"/>
    <w:basedOn w:val="DefaultParagraphFont"/>
    <w:link w:val="BodyText"/>
    <w:rsid w:val="00476EC9"/>
    <w:rPr>
      <w:rFonts w:ascii="Times" w:eastAsia="Times New Roman" w:hAnsi="Times" w:cs="Times New Roman"/>
      <w:sz w:val="20"/>
      <w:szCs w:val="20"/>
      <w:lang w:eastAsia="en-US"/>
    </w:rPr>
  </w:style>
  <w:style w:type="character" w:styleId="Hyperlink">
    <w:name w:val="Hyperlink"/>
    <w:basedOn w:val="DefaultParagraphFont"/>
    <w:uiPriority w:val="99"/>
    <w:unhideWhenUsed/>
    <w:rsid w:val="00CB3FE0"/>
    <w:rPr>
      <w:color w:val="0000FF" w:themeColor="hyperlink"/>
      <w:u w:val="single"/>
    </w:rPr>
  </w:style>
  <w:style w:type="paragraph" w:styleId="ListParagraph">
    <w:name w:val="List Paragraph"/>
    <w:basedOn w:val="Normal"/>
    <w:uiPriority w:val="34"/>
    <w:qFormat/>
    <w:rsid w:val="00D8598F"/>
    <w:pPr>
      <w:ind w:left="720"/>
      <w:contextualSpacing/>
    </w:pPr>
  </w:style>
  <w:style w:type="paragraph" w:styleId="Header">
    <w:name w:val="header"/>
    <w:basedOn w:val="Normal"/>
    <w:link w:val="HeaderChar"/>
    <w:uiPriority w:val="99"/>
    <w:unhideWhenUsed/>
    <w:rsid w:val="00C0721F"/>
    <w:pPr>
      <w:tabs>
        <w:tab w:val="clear" w:pos="5760"/>
        <w:tab w:val="center" w:pos="4680"/>
        <w:tab w:val="right" w:pos="9360"/>
      </w:tabs>
    </w:pPr>
  </w:style>
  <w:style w:type="character" w:customStyle="1" w:styleId="HeaderChar">
    <w:name w:val="Header Char"/>
    <w:basedOn w:val="DefaultParagraphFont"/>
    <w:link w:val="Header"/>
    <w:uiPriority w:val="99"/>
    <w:rsid w:val="00C0721F"/>
    <w:rPr>
      <w:rFonts w:ascii="Times" w:eastAsia="Times New Roman" w:hAnsi="Times" w:cs="Times New Roman"/>
      <w:szCs w:val="20"/>
      <w:lang w:eastAsia="en-US"/>
    </w:rPr>
  </w:style>
  <w:style w:type="paragraph" w:styleId="Footer">
    <w:name w:val="footer"/>
    <w:basedOn w:val="Normal"/>
    <w:link w:val="FooterChar"/>
    <w:uiPriority w:val="99"/>
    <w:unhideWhenUsed/>
    <w:rsid w:val="00C0721F"/>
    <w:pPr>
      <w:tabs>
        <w:tab w:val="clear" w:pos="5760"/>
        <w:tab w:val="center" w:pos="4680"/>
        <w:tab w:val="right" w:pos="9360"/>
      </w:tabs>
    </w:pPr>
  </w:style>
  <w:style w:type="character" w:customStyle="1" w:styleId="FooterChar">
    <w:name w:val="Footer Char"/>
    <w:basedOn w:val="DefaultParagraphFont"/>
    <w:link w:val="Footer"/>
    <w:uiPriority w:val="99"/>
    <w:rsid w:val="00C0721F"/>
    <w:rPr>
      <w:rFonts w:ascii="Times" w:eastAsia="Times New Roman" w:hAnsi="Times" w:cs="Times New Roman"/>
      <w:szCs w:val="20"/>
      <w:lang w:eastAsia="en-US"/>
    </w:rPr>
  </w:style>
  <w:style w:type="paragraph" w:styleId="Revision">
    <w:name w:val="Revision"/>
    <w:hidden/>
    <w:uiPriority w:val="99"/>
    <w:semiHidden/>
    <w:rsid w:val="00851377"/>
    <w:pPr>
      <w:spacing w:after="0"/>
    </w:pPr>
    <w:rPr>
      <w:rFonts w:ascii="Times" w:eastAsia="Times New Roman" w:hAnsi="Times" w:cs="Times New Roman"/>
      <w:szCs w:val="20"/>
      <w:lang w:eastAsia="en-US"/>
    </w:rPr>
  </w:style>
  <w:style w:type="character" w:styleId="FollowedHyperlink">
    <w:name w:val="FollowedHyperlink"/>
    <w:basedOn w:val="DefaultParagraphFont"/>
    <w:uiPriority w:val="99"/>
    <w:semiHidden/>
    <w:unhideWhenUsed/>
    <w:rsid w:val="005453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mens.sialm@mccombs.utexas.edu"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8498C862626A4B9F55CDF8D8B4EB2F" ma:contentTypeVersion="4" ma:contentTypeDescription="Create a new document." ma:contentTypeScope="" ma:versionID="62a46a8a9740037369c431c1a6891ecd">
  <xsd:schema xmlns:xsd="http://www.w3.org/2001/XMLSchema" xmlns:xs="http://www.w3.org/2001/XMLSchema" xmlns:p="http://schemas.microsoft.com/office/2006/metadata/properties" xmlns:ns2="846e1e03-3d46-4eb6-b75a-aec0f12b5855" targetNamespace="http://schemas.microsoft.com/office/2006/metadata/properties" ma:root="true" ma:fieldsID="ebc522a47bc858a376c92300ec06c99b" ns2:_="">
    <xsd:import namespace="846e1e03-3d46-4eb6-b75a-aec0f12b58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e1e03-3d46-4eb6-b75a-aec0f12b5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72244-45F6-45CE-ABC0-7C2FBD40074D}">
  <ds:schemaRefs>
    <ds:schemaRef ds:uri="http://schemas.openxmlformats.org/officeDocument/2006/bibliography"/>
  </ds:schemaRefs>
</ds:datastoreItem>
</file>

<file path=customXml/itemProps2.xml><?xml version="1.0" encoding="utf-8"?>
<ds:datastoreItem xmlns:ds="http://schemas.openxmlformats.org/officeDocument/2006/customXml" ds:itemID="{A6C1F263-0492-4255-AC30-EE2AEC9C098E}"/>
</file>

<file path=customXml/itemProps3.xml><?xml version="1.0" encoding="utf-8"?>
<ds:datastoreItem xmlns:ds="http://schemas.openxmlformats.org/officeDocument/2006/customXml" ds:itemID="{CCC7125F-7E65-4ACD-9751-2B163FE98AF0}"/>
</file>

<file path=customXml/itemProps4.xml><?xml version="1.0" encoding="utf-8"?>
<ds:datastoreItem xmlns:ds="http://schemas.openxmlformats.org/officeDocument/2006/customXml" ds:itemID="{B928F612-EDF2-4EDD-929D-7B5BFEEBA4D7}"/>
</file>

<file path=docProps/app.xml><?xml version="1.0" encoding="utf-8"?>
<Properties xmlns="http://schemas.openxmlformats.org/officeDocument/2006/extended-properties" xmlns:vt="http://schemas.openxmlformats.org/officeDocument/2006/docPropsVTypes">
  <Template>Normal</Template>
  <TotalTime>3314</TotalTime>
  <Pages>4</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Sanford Leeds</dc:creator>
  <cp:keywords/>
  <dc:description/>
  <cp:lastModifiedBy>Shubham Aggarwal</cp:lastModifiedBy>
  <cp:revision>13</cp:revision>
  <dcterms:created xsi:type="dcterms:W3CDTF">2024-08-27T17:48:00Z</dcterms:created>
  <dcterms:modified xsi:type="dcterms:W3CDTF">2024-09-03T00:39:00Z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43070ece9dd530ca7ad24c77f389150fc1ca16269f4d75a9bf7d1106572a0065</vt:lpwstr>
  </property>
  <property fmtid="{D5CDD505-2E9C-101B-9397-08002B2CF9AE}" pid="3" name="ContentTypeId">
    <vt:lpwstr>0x010100798498C862626A4B9F55CDF8D8B4EB2F</vt:lpwstr>
  </property>
</Properties>
</file>